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C2" w:rsidRPr="0010733E" w:rsidRDefault="0010733E" w:rsidP="0010733E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            </w:t>
      </w:r>
      <w:r w:rsidR="00692EC2"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Патентная система налогообложения устанавливается Налоговым кодексом, вводится в действие законами субъектов Российской Федерации и применяется на территориях указанных субъектов Российской Федерации.</w:t>
      </w:r>
    </w:p>
    <w:p w:rsidR="00692EC2" w:rsidRPr="0010733E" w:rsidRDefault="00692EC2" w:rsidP="0010733E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Налогоплательщиками признаются индивидуальные предприниматели, перешедшие на патентную систему налогообложения</w:t>
      </w:r>
    </w:p>
    <w:p w:rsidR="00692EC2" w:rsidRPr="0010733E" w:rsidRDefault="00692EC2" w:rsidP="0010733E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</w:t>
      </w:r>
    </w:p>
    <w:p w:rsidR="00692EC2" w:rsidRPr="0010733E" w:rsidRDefault="002B7406" w:rsidP="0010733E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С 01.01.2021 вступили</w:t>
      </w:r>
      <w:r w:rsidR="00692EC2"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 в силу изменения, предусмотренные Федеральным законом от 23.11.2020 № 373-ФЗ:</w:t>
      </w:r>
    </w:p>
    <w:p w:rsidR="00692EC2" w:rsidRPr="0010733E" w:rsidRDefault="002B7406" w:rsidP="0010733E">
      <w:pPr>
        <w:numPr>
          <w:ilvl w:val="0"/>
          <w:numId w:val="1"/>
        </w:numPr>
        <w:shd w:val="clear" w:color="auto" w:fill="FFFFFF"/>
        <w:spacing w:after="130"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Плательщикам ПСН также </w:t>
      </w:r>
      <w:r w:rsidR="00692EC2"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как и плательщикам</w:t>
      </w:r>
      <w:r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 ЕНВД, предоставлено право </w:t>
      </w:r>
      <w:proofErr w:type="gramStart"/>
      <w:r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уменьша</w:t>
      </w:r>
      <w:r w:rsidR="00692EC2"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ть</w:t>
      </w:r>
      <w:proofErr w:type="gramEnd"/>
      <w:r w:rsidR="00692EC2"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 сумму налога, исчисленную за налоговый период, на страховые взносы;</w:t>
      </w:r>
    </w:p>
    <w:p w:rsidR="00692EC2" w:rsidRPr="0010733E" w:rsidRDefault="00692EC2" w:rsidP="0010733E">
      <w:pPr>
        <w:numPr>
          <w:ilvl w:val="0"/>
          <w:numId w:val="1"/>
        </w:numPr>
        <w:shd w:val="clear" w:color="auto" w:fill="FFFFFF"/>
        <w:spacing w:after="130"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Расширен перечень видов деятельности, в отношении которых может применят</w:t>
      </w:r>
      <w:r w:rsidR="002B7406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ь</w:t>
      </w: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ся ПСН, в том числе теми, которые применялись в рамках ЕНВД: деятельность автостоянок, ремонт, техническое обслуживание и мойка автотранспортных средств;</w:t>
      </w:r>
    </w:p>
    <w:p w:rsidR="00692EC2" w:rsidRPr="0010733E" w:rsidRDefault="00692EC2" w:rsidP="0010733E">
      <w:pPr>
        <w:numPr>
          <w:ilvl w:val="0"/>
          <w:numId w:val="1"/>
        </w:numPr>
        <w:shd w:val="clear" w:color="auto" w:fill="FFFFFF"/>
        <w:spacing w:after="130"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Увеличены ограничения по площади в отношении розничной торговли и оказания услуг общественного питания с 50 до 150 кв. м.</w:t>
      </w:r>
    </w:p>
    <w:p w:rsidR="00400660" w:rsidRDefault="00400660" w:rsidP="00107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 xml:space="preserve">Кто имеет право применять патентную систему налогообложения: </w:t>
      </w:r>
    </w:p>
    <w:p w:rsidR="00400660" w:rsidRDefault="00400660" w:rsidP="00107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692EC2" w:rsidRPr="0010733E" w:rsidRDefault="00692EC2" w:rsidP="00107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Индивидуальные предприниматели, средняя численность наемных работников которых, не превышает за налоговый период,  по всем видам предпринимательской деятельности, осуществляемым индивидуальным предпринимателем, </w:t>
      </w:r>
      <w:r w:rsidR="00400660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15</w:t>
      </w:r>
      <w:r w:rsidR="0040066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 xml:space="preserve"> </w:t>
      </w: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человек (</w:t>
      </w:r>
      <w:hyperlink r:id="rId5" w:anchor="block_34643" w:tgtFrame="_blank" w:history="1">
        <w:r w:rsidRPr="0010733E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 ст. 346.43.НК РФ</w:t>
        </w:r>
      </w:hyperlink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</w:t>
      </w:r>
    </w:p>
    <w:p w:rsidR="00692EC2" w:rsidRPr="0010733E" w:rsidRDefault="00692EC2" w:rsidP="00107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Патентная система налогообложения не применяется:</w:t>
      </w:r>
    </w:p>
    <w:p w:rsidR="00692EC2" w:rsidRPr="0010733E" w:rsidRDefault="00692EC2" w:rsidP="001073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отношении видов предпринимательской деятельности, осуществляемых в рамках договора простого товарищества (договора о совместной деятельности) или договора доверительного управления имуществом (</w:t>
      </w:r>
      <w:hyperlink r:id="rId6" w:anchor="block_3464326" w:history="1">
        <w:r w:rsidRPr="0010733E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п.6 ст.346.43 НК РФ</w:t>
        </w:r>
      </w:hyperlink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);</w:t>
      </w:r>
    </w:p>
    <w:p w:rsidR="00692EC2" w:rsidRPr="001F347B" w:rsidRDefault="00692EC2" w:rsidP="001F347B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proofErr w:type="gramStart"/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отношении реализации товаров, не относящейся к розничной торговле (реализация подакцизных товаров, указанных в </w:t>
      </w:r>
      <w:hyperlink r:id="rId7" w:history="1">
        <w:r w:rsidRPr="0010733E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подпунктах 6 - 10 пункта 1 статьи 181 НК РФ</w:t>
        </w:r>
      </w:hyperlink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, а также реализация подлежащих обязательной маркировке средствами идентификации лекарственных препаратов, обувных товаров и предметов одежды, принадлежностей к одежде и прочих изделий из натурального меха (полный перечень в </w:t>
      </w:r>
      <w:hyperlink r:id="rId8" w:anchor="block_3464331" w:history="1">
        <w:r w:rsidRPr="0010733E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пп.1 п. 3 ст.346.43 НК РФ</w:t>
        </w:r>
      </w:hyperlink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).</w:t>
      </w:r>
      <w:proofErr w:type="gramEnd"/>
    </w:p>
    <w:p w:rsidR="00692EC2" w:rsidRPr="0010733E" w:rsidRDefault="00692EC2" w:rsidP="001073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Применение патентной системы налогообложения предусматривает освобождение от обязанности по уплате (</w:t>
      </w:r>
      <w:hyperlink r:id="rId9" w:anchor="block_34643210" w:tgtFrame="_blank" w:history="1">
        <w:r w:rsidRPr="0010733E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п. 10, п.11 ст.346.43 НК РФ</w:t>
        </w:r>
      </w:hyperlink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):</w:t>
      </w:r>
    </w:p>
    <w:p w:rsidR="00692EC2" w:rsidRPr="00812512" w:rsidRDefault="00692EC2" w:rsidP="001073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812512">
        <w:rPr>
          <w:rFonts w:ascii="Times New Roman" w:eastAsia="Times New Roman" w:hAnsi="Times New Roman" w:cs="Times New Roman"/>
          <w:bCs/>
          <w:color w:val="405965"/>
          <w:sz w:val="24"/>
          <w:szCs w:val="24"/>
          <w:lang w:eastAsia="ru-RU"/>
        </w:rPr>
        <w:t>Налог на доходы физических лиц</w:t>
      </w:r>
    </w:p>
    <w:p w:rsidR="00692EC2" w:rsidRPr="0010733E" w:rsidRDefault="00692EC2" w:rsidP="0010733E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</w:t>
      </w:r>
    </w:p>
    <w:p w:rsidR="00692EC2" w:rsidRPr="00812512" w:rsidRDefault="00692EC2" w:rsidP="001073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812512">
        <w:rPr>
          <w:rFonts w:ascii="Times New Roman" w:eastAsia="Times New Roman" w:hAnsi="Times New Roman" w:cs="Times New Roman"/>
          <w:bCs/>
          <w:color w:val="405965"/>
          <w:sz w:val="24"/>
          <w:szCs w:val="24"/>
          <w:lang w:eastAsia="ru-RU"/>
        </w:rPr>
        <w:t>Налог на имущество физических лиц</w:t>
      </w:r>
    </w:p>
    <w:p w:rsidR="00692EC2" w:rsidRPr="0010733E" w:rsidRDefault="00692EC2" w:rsidP="0010733E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В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</w:t>
      </w:r>
    </w:p>
    <w:p w:rsidR="00692EC2" w:rsidRPr="00812512" w:rsidRDefault="00692EC2" w:rsidP="0010733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812512">
        <w:rPr>
          <w:rFonts w:ascii="Times New Roman" w:eastAsia="Times New Roman" w:hAnsi="Times New Roman" w:cs="Times New Roman"/>
          <w:bCs/>
          <w:color w:val="405965"/>
          <w:sz w:val="24"/>
          <w:szCs w:val="24"/>
          <w:lang w:eastAsia="ru-RU"/>
        </w:rPr>
        <w:t>НДС</w:t>
      </w:r>
    </w:p>
    <w:p w:rsidR="00692EC2" w:rsidRPr="0010733E" w:rsidRDefault="00692EC2" w:rsidP="0010733E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За исключением НДС, подлежащего уплате:</w:t>
      </w:r>
    </w:p>
    <w:p w:rsidR="00692EC2" w:rsidRPr="0010733E" w:rsidRDefault="00692EC2" w:rsidP="0010733E">
      <w:pPr>
        <w:numPr>
          <w:ilvl w:val="0"/>
          <w:numId w:val="3"/>
        </w:numPr>
        <w:shd w:val="clear" w:color="auto" w:fill="FFFFFF"/>
        <w:spacing w:after="130" w:line="240" w:lineRule="auto"/>
        <w:ind w:left="519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при осуществлении видов предпринимательской деятельности, в отношении которых не применяется патентная система налогообложения</w:t>
      </w:r>
    </w:p>
    <w:p w:rsidR="00692EC2" w:rsidRPr="0010733E" w:rsidRDefault="00692EC2" w:rsidP="0010733E">
      <w:pPr>
        <w:numPr>
          <w:ilvl w:val="0"/>
          <w:numId w:val="3"/>
        </w:numPr>
        <w:shd w:val="clear" w:color="auto" w:fill="FFFFFF"/>
        <w:spacing w:after="130" w:line="240" w:lineRule="auto"/>
        <w:ind w:left="519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lastRenderedPageBreak/>
        <w:t>при ввозе товаров на территорию Российской Федерации и иные территории, находящиеся под ее юрисдикцией</w:t>
      </w:r>
    </w:p>
    <w:p w:rsidR="00692EC2" w:rsidRPr="0010733E" w:rsidRDefault="00692EC2" w:rsidP="0010733E">
      <w:pPr>
        <w:numPr>
          <w:ilvl w:val="0"/>
          <w:numId w:val="3"/>
        </w:numPr>
        <w:shd w:val="clear" w:color="auto" w:fill="FFFFFF"/>
        <w:spacing w:after="0" w:line="240" w:lineRule="auto"/>
        <w:ind w:left="519"/>
        <w:jc w:val="both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при осуществлении операций, облагаемых в соответствии со статьями </w:t>
      </w:r>
      <w:hyperlink r:id="rId10" w:history="1">
        <w:r w:rsidRPr="0010733E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161</w:t>
        </w:r>
      </w:hyperlink>
      <w:r w:rsidRPr="0010733E"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  <w:t> и </w:t>
      </w:r>
      <w:hyperlink r:id="rId11" w:anchor="block_17410" w:tgtFrame="_blank" w:history="1">
        <w:r w:rsidRPr="0010733E">
          <w:rPr>
            <w:rFonts w:ascii="Times New Roman" w:eastAsia="Times New Roman" w:hAnsi="Times New Roman" w:cs="Times New Roman"/>
            <w:color w:val="0066B3"/>
            <w:sz w:val="24"/>
            <w:szCs w:val="24"/>
            <w:lang w:eastAsia="ru-RU"/>
          </w:rPr>
          <w:t>174.1 НК РФ</w:t>
        </w:r>
      </w:hyperlink>
    </w:p>
    <w:p w:rsidR="00DF1644" w:rsidRPr="0010733E" w:rsidRDefault="00DF1644" w:rsidP="001073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1644" w:rsidRPr="0010733E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A5EFC"/>
    <w:multiLevelType w:val="multilevel"/>
    <w:tmpl w:val="56B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617C0"/>
    <w:multiLevelType w:val="multilevel"/>
    <w:tmpl w:val="8824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1286F"/>
    <w:multiLevelType w:val="multilevel"/>
    <w:tmpl w:val="A33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2EC2"/>
    <w:rsid w:val="00023E61"/>
    <w:rsid w:val="0010733E"/>
    <w:rsid w:val="001F347B"/>
    <w:rsid w:val="002B7406"/>
    <w:rsid w:val="00400660"/>
    <w:rsid w:val="00485054"/>
    <w:rsid w:val="00504413"/>
    <w:rsid w:val="0052526C"/>
    <w:rsid w:val="00692EC2"/>
    <w:rsid w:val="00725EB1"/>
    <w:rsid w:val="00812512"/>
    <w:rsid w:val="00DF1644"/>
    <w:rsid w:val="00EF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paragraph" w:styleId="2">
    <w:name w:val="heading 2"/>
    <w:basedOn w:val="a"/>
    <w:link w:val="20"/>
    <w:uiPriority w:val="9"/>
    <w:qFormat/>
    <w:rsid w:val="00692E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2E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EC2"/>
    <w:rPr>
      <w:b/>
      <w:bCs/>
    </w:rPr>
  </w:style>
  <w:style w:type="character" w:styleId="a5">
    <w:name w:val="Hyperlink"/>
    <w:basedOn w:val="a0"/>
    <w:uiPriority w:val="99"/>
    <w:semiHidden/>
    <w:unhideWhenUsed/>
    <w:rsid w:val="00692EC2"/>
    <w:rPr>
      <w:color w:val="0000FF"/>
      <w:u w:val="single"/>
    </w:rPr>
  </w:style>
  <w:style w:type="paragraph" w:customStyle="1" w:styleId="bigger">
    <w:name w:val="bigger"/>
    <w:basedOn w:val="a"/>
    <w:rsid w:val="0069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1306">
              <w:marLeft w:val="0"/>
              <w:marRight w:val="0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arant.ru/fns/nk/62653c6d8c1fec0d9d9832f37feb36f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log.garant.ru/fns/nk/b89f3082384f3d024adf2f3a41be975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log.garant.ru/fns/nk/62653c6d8c1fec0d9d9832f37feb36f8/" TargetMode="External"/><Relationship Id="rId11" Type="http://schemas.openxmlformats.org/officeDocument/2006/relationships/hyperlink" Target="http://nalog.garant.ru/fns/nk/08d354bd4142992f367f21216deec0bf/" TargetMode="External"/><Relationship Id="rId5" Type="http://schemas.openxmlformats.org/officeDocument/2006/relationships/hyperlink" Target="http://nalog.garant.ru/fns/nk/62653c6d8c1fec0d9d9832f37feb36f8/" TargetMode="External"/><Relationship Id="rId10" Type="http://schemas.openxmlformats.org/officeDocument/2006/relationships/hyperlink" Target="http://nalog.garant.ru/fns/nk/4937220ae6cef91cd7865edfe9b471d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log.garant.ru/fns/nk/62653c6d8c1fec0d9d9832f37feb36f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6</cp:revision>
  <dcterms:created xsi:type="dcterms:W3CDTF">2022-09-08T08:55:00Z</dcterms:created>
  <dcterms:modified xsi:type="dcterms:W3CDTF">2023-03-20T10:27:00Z</dcterms:modified>
</cp:coreProperties>
</file>